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56" w:rsidRDefault="00B84A56" w:rsidP="00B84A56">
      <w:pPr>
        <w:jc w:val="center"/>
        <w:rPr>
          <w:rFonts w:ascii="Verdana" w:hAnsi="Verdana" w:hint="eastAsia"/>
          <w:b/>
          <w:sz w:val="27"/>
          <w:szCs w:val="27"/>
          <w:shd w:val="clear" w:color="auto" w:fill="FFFFFF"/>
        </w:rPr>
      </w:pPr>
      <w:r w:rsidRPr="00B84A56">
        <w:rPr>
          <w:rFonts w:ascii="Verdana" w:hAnsi="Verdana"/>
          <w:b/>
          <w:sz w:val="27"/>
          <w:szCs w:val="27"/>
          <w:shd w:val="clear" w:color="auto" w:fill="FFFFFF"/>
        </w:rPr>
        <w:t>关于延长补助新造船下单时限的提案</w:t>
      </w:r>
    </w:p>
    <w:p w:rsidR="00B84A56" w:rsidRDefault="00B84A56" w:rsidP="00B84A56">
      <w:pPr>
        <w:rPr>
          <w:rFonts w:ascii="Verdana" w:hAnsi="Verdana" w:hint="eastAsia"/>
          <w:b/>
          <w:sz w:val="27"/>
          <w:szCs w:val="27"/>
          <w:shd w:val="clear" w:color="auto" w:fill="FFFFFF"/>
        </w:rPr>
      </w:pPr>
    </w:p>
    <w:p w:rsidR="00B84A56" w:rsidRDefault="00B84A56" w:rsidP="00B84A56">
      <w:pPr>
        <w:ind w:firstLineChars="200" w:firstLine="540"/>
        <w:rPr>
          <w:rFonts w:ascii="Verdana" w:hAnsi="Verdana" w:hint="eastAsia"/>
          <w:sz w:val="27"/>
          <w:szCs w:val="27"/>
          <w:shd w:val="clear" w:color="auto" w:fill="FFFFFF"/>
        </w:rPr>
      </w:pPr>
      <w:r w:rsidRPr="00B84A56">
        <w:rPr>
          <w:rFonts w:ascii="Verdana" w:hAnsi="Verdana"/>
          <w:sz w:val="27"/>
          <w:szCs w:val="27"/>
          <w:shd w:val="clear" w:color="auto" w:fill="FFFFFF"/>
        </w:rPr>
        <w:t>2013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12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月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5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日，交通运输部、财政部、国家发展改革委、工业和信息化部制定、公布的《老旧运输船舶和单壳油轮提前报废更新实施方案》（下称《方案》），对淘汰老旧船舶，缓解航运市场运力过剩压力，提高航运企业船舶技术水平，促进节能减排，加强环境保护具有重要意义。</w:t>
      </w:r>
    </w:p>
    <w:p w:rsidR="00B84A56" w:rsidRDefault="00B84A56" w:rsidP="00B84A56">
      <w:pPr>
        <w:ind w:firstLineChars="200" w:firstLine="540"/>
        <w:rPr>
          <w:rFonts w:ascii="Verdana" w:hAnsi="Verdana" w:hint="eastAsia"/>
          <w:sz w:val="27"/>
          <w:szCs w:val="27"/>
          <w:shd w:val="clear" w:color="auto" w:fill="FFFFFF"/>
        </w:rPr>
      </w:pPr>
      <w:r w:rsidRPr="00B84A56">
        <w:rPr>
          <w:rFonts w:ascii="Verdana" w:hAnsi="Verdana"/>
          <w:sz w:val="27"/>
          <w:szCs w:val="27"/>
          <w:shd w:val="clear" w:color="auto" w:fill="FFFFFF"/>
        </w:rPr>
        <w:t>根据《方案》，中央财政安排专项资金对报废更新的船舶给予补助，补助资金按各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50%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的比例分别在完成拆船和造船后分两次发放。但《方案》要求实施船舶的拆船和新造船订单都要在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2015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12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月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31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日前完成。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 xml:space="preserve"> 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拆船时间截止到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2015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12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月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31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日没有问题，但造船订单时间也是截止到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2015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12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月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31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日，这样会造成新造船订单集中下单和以后新造船的集中交付，会进一步加剧航运市场的运力过剩，对航运企业造成严重冲击，也不利于新造船企业改善经营、提高利润。</w:t>
      </w:r>
    </w:p>
    <w:p w:rsidR="00B84A56" w:rsidRDefault="00B84A56" w:rsidP="00B84A56">
      <w:pPr>
        <w:ind w:firstLineChars="200" w:firstLine="540"/>
        <w:rPr>
          <w:rFonts w:ascii="Verdana" w:hAnsi="Verdana" w:hint="eastAsia"/>
          <w:sz w:val="27"/>
          <w:szCs w:val="27"/>
          <w:shd w:val="clear" w:color="auto" w:fill="FFFFFF"/>
        </w:rPr>
      </w:pPr>
      <w:r w:rsidRPr="00B84A56">
        <w:rPr>
          <w:rFonts w:ascii="Verdana" w:hAnsi="Verdana"/>
          <w:sz w:val="27"/>
          <w:szCs w:val="27"/>
          <w:shd w:val="clear" w:color="auto" w:fill="FFFFFF"/>
        </w:rPr>
        <w:t>作为经济的晴雨表和国际贸易先行指标，波罗的海干散货指数在过去五年中持续走低。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2015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年以来更是处于单边下行的趋势，截止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月底已逼近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509</w:t>
      </w:r>
      <w:r>
        <w:rPr>
          <w:rFonts w:ascii="Verdana" w:hAnsi="Verdana" w:hint="eastAsia"/>
          <w:sz w:val="27"/>
          <w:szCs w:val="27"/>
          <w:shd w:val="clear" w:color="auto" w:fill="FFFFFF"/>
        </w:rPr>
        <w:t>点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，相较指数最高的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11793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点，已跌去约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96%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，创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30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年新低。由于航运市场自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2008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以来长期极度低迷萧条，使大量航运企业连续多年入不敷出、严重亏损，国际上再次出现航运企业破产潮。这其中最大的原因就是全球运力灾难性过剩。如果运力灾难性过剩的问题不能解决，未来航运界的亏损还会加剧。</w:t>
      </w:r>
    </w:p>
    <w:p w:rsidR="00B84A56" w:rsidRDefault="00B84A56" w:rsidP="00B84A56">
      <w:pPr>
        <w:ind w:firstLineChars="200" w:firstLine="540"/>
        <w:rPr>
          <w:rFonts w:ascii="Verdana" w:hAnsi="Verdana" w:hint="eastAsia"/>
          <w:sz w:val="27"/>
          <w:szCs w:val="27"/>
          <w:shd w:val="clear" w:color="auto" w:fill="FFFFFF"/>
        </w:rPr>
      </w:pPr>
      <w:r w:rsidRPr="00B84A56">
        <w:rPr>
          <w:rFonts w:ascii="Verdana" w:hAnsi="Verdana"/>
          <w:sz w:val="27"/>
          <w:szCs w:val="27"/>
          <w:shd w:val="clear" w:color="auto" w:fill="FFFFFF"/>
        </w:rPr>
        <w:t>由于航运危机期间，大量资本盲目抄底造船，造成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2016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、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2017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年新造船大量交付。补贴新船订单如果集中在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2015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年底下单，会进一步增加这两年的船舶交付量，对于航运市场复苏极为不利。</w:t>
      </w:r>
    </w:p>
    <w:p w:rsidR="00BA50B4" w:rsidRPr="00B84A56" w:rsidRDefault="00B84A56" w:rsidP="00B84A56">
      <w:pPr>
        <w:ind w:firstLineChars="200" w:firstLine="540"/>
        <w:rPr>
          <w:rFonts w:ascii="Verdana" w:hAnsi="Verdana"/>
          <w:sz w:val="27"/>
          <w:szCs w:val="27"/>
          <w:shd w:val="clear" w:color="auto" w:fill="FFFFFF"/>
        </w:rPr>
      </w:pPr>
      <w:r w:rsidRPr="00B84A56">
        <w:rPr>
          <w:rFonts w:ascii="Verdana" w:hAnsi="Verdana"/>
          <w:sz w:val="27"/>
          <w:szCs w:val="27"/>
          <w:shd w:val="clear" w:color="auto" w:fill="FFFFFF"/>
        </w:rPr>
        <w:t>为此，建议国家审时度势，将获得补贴的新造船下单时间延长到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2020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12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月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31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日，或者最起码延长到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2018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年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12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月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31</w:t>
      </w:r>
      <w:r w:rsidRPr="00B84A56">
        <w:rPr>
          <w:rFonts w:ascii="Verdana" w:hAnsi="Verdana"/>
          <w:sz w:val="27"/>
          <w:szCs w:val="27"/>
          <w:shd w:val="clear" w:color="auto" w:fill="FFFFFF"/>
        </w:rPr>
        <w:t>日，以此缓解航运市场的运力过剩，同时增加企业自由选择空间，助</w:t>
      </w:r>
      <w:proofErr w:type="gramStart"/>
      <w:r w:rsidRPr="00B84A56">
        <w:rPr>
          <w:rFonts w:ascii="Verdana" w:hAnsi="Verdana"/>
          <w:sz w:val="27"/>
          <w:szCs w:val="27"/>
          <w:shd w:val="clear" w:color="auto" w:fill="FFFFFF"/>
        </w:rPr>
        <w:t>推市场</w:t>
      </w:r>
      <w:proofErr w:type="gramEnd"/>
      <w:r w:rsidRPr="00B84A56">
        <w:rPr>
          <w:rFonts w:ascii="Verdana" w:hAnsi="Verdana"/>
          <w:sz w:val="27"/>
          <w:szCs w:val="27"/>
          <w:shd w:val="clear" w:color="auto" w:fill="FFFFFF"/>
        </w:rPr>
        <w:t>复苏。</w:t>
      </w:r>
    </w:p>
    <w:sectPr w:rsidR="00BA50B4" w:rsidRPr="00B84A56" w:rsidSect="00BA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A56"/>
    <w:rsid w:val="00226415"/>
    <w:rsid w:val="00B84A56"/>
    <w:rsid w:val="00BA50B4"/>
    <w:rsid w:val="00F6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84A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84A5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1</cp:revision>
  <dcterms:created xsi:type="dcterms:W3CDTF">2015-03-04T01:44:00Z</dcterms:created>
  <dcterms:modified xsi:type="dcterms:W3CDTF">2015-03-04T01:48:00Z</dcterms:modified>
</cp:coreProperties>
</file>